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ind w:firstLine="880" w:firstLineChars="20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44"/>
          <w:szCs w:val="44"/>
        </w:rPr>
        <w:t>麻醉科临床重点专科项目指南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  <w:t>一、入选条件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1.医院等级为三级医院</w:t>
      </w:r>
      <w:bookmarkStart w:id="0" w:name="_GoBack"/>
      <w:bookmarkEnd w:id="0"/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2.临床</w:t>
      </w:r>
      <w:r>
        <w:rPr>
          <w:rFonts w:hint="eastAsia" w:ascii="仿宋_GB2312" w:hAnsi="仿宋_GB2312" w:eastAsia="仿宋_GB2312" w:cs="仿宋_GB2312"/>
          <w:sz w:val="32"/>
          <w:szCs w:val="32"/>
        </w:rPr>
        <w:t>专科有完整麻醉质量控制体系（包括机构建设、人员配备、数据定期上报省质控中心），麻醉质量符合湖北省麻醉质量控制标准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近３年来未发生卫生计生行政部门或省级质控中心通报的重大医疗事故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及通报批评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4.如实填写临床重点专科申报表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5．根据临床重点专科检查结果能持续做出改进反馈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  <w:t>二、必备条件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1.开展各种麻醉方法包括：吸入全麻、静脉全麻、神经阻滞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特别是超声引导下神经阻滞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、椎管内麻醉、MAC，能满足临床各专科需求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2．具备围术期的脑功能、呼吸、循环、水及电解质平衡的基本监测条件和技能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3．能完成ASA分级Ⅳ级危重病例临床麻醉并存档记录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4．能完成各年龄组病人的麻醉，婴幼儿及&gt;80岁老年病例麻醉存档记录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5．科室管理结构清晰，分工明确，毒麻药品管理合法规范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近3年数据记录可追朔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6. 麻醉质量控制数据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按规定</w:t>
      </w:r>
      <w:r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/>
        </w:rPr>
        <w:t>定期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上报省质控中心，数据精确可靠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原始数据可追溯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7. 建设有完善的麻醉手术电子管理系统，临床数据可追朔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  <w:t>三、选择条件（符合1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  <w:t>项以上）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1. 具备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完整的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困难气道评估和管理技术（包括可视喉镜、纤支镜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喉罩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）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2. 设置麻醉恢复室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临床全麻病例70%经过安全复苏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3．设置了重症病人监护室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4．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常规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开展神经刺激仪及超声引导下的神经阻滞技术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5．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常规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开展控制性降压技术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6．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常规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开展自体血回输技术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7．开展了低温麻醉技术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8. 开展了心血管手术麻醉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9．开展了器官移植手术麻醉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10．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常规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开展急性疼痛和术后镇痛管理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11．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常规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开展疼痛门诊与疼痛病房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临床业务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12.设置了麻醉门诊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13.开展了无痛分娩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且无痛分娩率大于40%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14.开展了包括心输出量等重要指标的无创或有创心功能监测</w:t>
      </w:r>
    </w:p>
    <w:p>
      <w:pPr>
        <w:autoSpaceDE w:val="0"/>
        <w:autoSpaceDN w:val="0"/>
        <w:adjustRightInd w:val="0"/>
        <w:spacing w:line="360" w:lineRule="auto"/>
        <w:ind w:firstLine="640" w:firstLineChars="200"/>
        <w:jc w:val="left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15.开展了门诊舒适化诊疗技术，包括无痛口腔治疗、无痛胃肠镜、无痛人流、无痛纤支镜、小儿舒适化检查等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496882"/>
    <w:rsid w:val="1DCD5115"/>
    <w:rsid w:val="21B92E43"/>
    <w:rsid w:val="54F11A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Words>570</Words>
  <Characters>594</Characters>
  <Paragraphs>29</Paragraphs>
  <TotalTime>15</TotalTime>
  <ScaleCrop>false</ScaleCrop>
  <LinksUpToDate>false</LinksUpToDate>
  <CharactersWithSpaces>598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2016-03-31T04:00:00Z</dcterms:created>
  <dc:creator>lenovo</dc:creator>
  <cp:lastModifiedBy>庆红</cp:lastModifiedBy>
  <dcterms:modified xsi:type="dcterms:W3CDTF">2021-09-06T00:44:08Z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362825067_btnclosed</vt:lpwstr>
  </property>
  <property fmtid="{D5CDD505-2E9C-101B-9397-08002B2CF9AE}" pid="3" name="KSOProductBuildVer">
    <vt:lpwstr>2052-11.1.0.10700</vt:lpwstr>
  </property>
  <property fmtid="{D5CDD505-2E9C-101B-9397-08002B2CF9AE}" pid="4" name="ICV">
    <vt:lpwstr>2D8D6E70DBB449D29942901DA5971B1A</vt:lpwstr>
  </property>
</Properties>
</file>